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2D" w:rsidRPr="0045732D" w:rsidRDefault="0045732D" w:rsidP="0045732D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5732D">
        <w:rPr>
          <w:rFonts w:ascii="Times New Roman" w:hAnsi="Times New Roman" w:cs="Times New Roman"/>
          <w:b/>
          <w:bCs/>
          <w:caps/>
          <w:sz w:val="28"/>
          <w:szCs w:val="28"/>
        </w:rPr>
        <w:t>ДЕКОМПОЗИЦИЯ ФАКТОРОВ ЭКОНОМИЧЕСКОГО РОСТА, ОСНОВАННОГО НА СПРОСЕ, С ПРИМЕНЕНИЕМ МЕТОДОЛОГИИ МЕЖОТРАСЛЕВОГО БАЛАНСА</w:t>
      </w:r>
    </w:p>
    <w:p w:rsidR="0045732D" w:rsidRPr="0045732D" w:rsidRDefault="0045732D" w:rsidP="0045732D">
      <w:pPr>
        <w:autoSpaceDE w:val="0"/>
        <w:autoSpaceDN w:val="0"/>
        <w:adjustRightInd w:val="0"/>
        <w:spacing w:before="57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32D">
        <w:rPr>
          <w:rFonts w:ascii="Times New Roman" w:hAnsi="Times New Roman" w:cs="Times New Roman"/>
          <w:b/>
          <w:bCs/>
          <w:sz w:val="24"/>
          <w:szCs w:val="24"/>
        </w:rPr>
        <w:t xml:space="preserve">А.А. Быков, Т.В. </w:t>
      </w:r>
      <w:proofErr w:type="spellStart"/>
      <w:r w:rsidRPr="0045732D">
        <w:rPr>
          <w:rFonts w:ascii="Times New Roman" w:hAnsi="Times New Roman" w:cs="Times New Roman"/>
          <w:b/>
          <w:bCs/>
          <w:sz w:val="24"/>
          <w:szCs w:val="24"/>
        </w:rPr>
        <w:t>Шаблинская</w:t>
      </w:r>
      <w:proofErr w:type="spellEnd"/>
      <w:r w:rsidRPr="0045732D">
        <w:rPr>
          <w:rFonts w:ascii="Times New Roman" w:hAnsi="Times New Roman" w:cs="Times New Roman"/>
          <w:sz w:val="13"/>
          <w:szCs w:val="13"/>
        </w:rPr>
        <w:t>*</w:t>
      </w:r>
    </w:p>
    <w:p w:rsidR="0045732D" w:rsidRPr="0045732D" w:rsidRDefault="0045732D" w:rsidP="0045732D">
      <w:pPr>
        <w:tabs>
          <w:tab w:val="left" w:pos="680"/>
        </w:tabs>
        <w:autoSpaceDE w:val="0"/>
        <w:autoSpaceDN w:val="0"/>
        <w:adjustRightInd w:val="0"/>
        <w:spacing w:before="227" w:after="17" w:line="240" w:lineRule="auto"/>
        <w:ind w:firstLine="48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5732D">
        <w:rPr>
          <w:rFonts w:ascii="Times New Roman" w:hAnsi="Times New Roman" w:cs="Times New Roman"/>
          <w:sz w:val="20"/>
          <w:szCs w:val="20"/>
        </w:rPr>
        <w:t>С применением методологии и данных межотраслевого баланса проанализированы факторы экономического роста, включая спрос на внутреннем и внешнем рынках на основные отечественные и импортные продукты, в том числе нефтепродукты.</w:t>
      </w:r>
      <w:proofErr w:type="gramEnd"/>
      <w:r w:rsidRPr="0045732D">
        <w:rPr>
          <w:rFonts w:ascii="Times New Roman" w:hAnsi="Times New Roman" w:cs="Times New Roman"/>
          <w:sz w:val="20"/>
          <w:szCs w:val="20"/>
        </w:rPr>
        <w:t xml:space="preserve"> Составлены краткосрочные прогнозы ВВП при условии отсутствия экспорта нефтепродуктов с учетом различных вариантов реакции экономики на данный шок. Установлено, что экспорт нефтепродуктов вносит значимый вклад в формирование белорусского ВВП и экспортных доходов. Существенными факторами экономического роста определены предложение денежной массы и девальвация национальной валюты. Эти параметры определяют внутренний спрос в экономике, который формирует более половины ВВП.</w:t>
      </w:r>
    </w:p>
    <w:p w:rsidR="0045732D" w:rsidRPr="0045732D" w:rsidRDefault="0045732D" w:rsidP="0045732D">
      <w:pPr>
        <w:tabs>
          <w:tab w:val="left" w:pos="680"/>
        </w:tabs>
        <w:autoSpaceDE w:val="0"/>
        <w:autoSpaceDN w:val="0"/>
        <w:adjustRightInd w:val="0"/>
        <w:spacing w:before="170" w:after="17" w:line="240" w:lineRule="auto"/>
        <w:ind w:firstLine="48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5732D">
        <w:rPr>
          <w:rFonts w:ascii="Times New Roman" w:hAnsi="Times New Roman" w:cs="Times New Roman"/>
          <w:b/>
          <w:bCs/>
          <w:sz w:val="20"/>
          <w:szCs w:val="20"/>
        </w:rPr>
        <w:t>Ключевые слова:</w:t>
      </w:r>
      <w:r w:rsidRPr="0045732D">
        <w:rPr>
          <w:rFonts w:ascii="Times New Roman" w:hAnsi="Times New Roman" w:cs="Times New Roman"/>
          <w:sz w:val="20"/>
          <w:szCs w:val="20"/>
        </w:rPr>
        <w:t xml:space="preserve"> монетарная политика; нефтепродукты; рост, основанный на спросе; таблицы «Затраты – Выпуск».</w:t>
      </w:r>
      <w:proofErr w:type="gramEnd"/>
    </w:p>
    <w:p w:rsidR="0045732D" w:rsidRPr="0045732D" w:rsidRDefault="0045732D" w:rsidP="0045732D">
      <w:pPr>
        <w:tabs>
          <w:tab w:val="left" w:pos="680"/>
        </w:tabs>
        <w:autoSpaceDE w:val="0"/>
        <w:autoSpaceDN w:val="0"/>
        <w:adjustRightInd w:val="0"/>
        <w:spacing w:before="170" w:after="17" w:line="240" w:lineRule="auto"/>
        <w:ind w:firstLine="480"/>
        <w:jc w:val="both"/>
        <w:rPr>
          <w:rFonts w:ascii="Times New Roman" w:hAnsi="Times New Roman" w:cs="Times New Roman"/>
          <w:sz w:val="20"/>
          <w:szCs w:val="20"/>
        </w:rPr>
      </w:pPr>
      <w:r w:rsidRPr="0045732D">
        <w:rPr>
          <w:rFonts w:ascii="Times New Roman" w:hAnsi="Times New Roman" w:cs="Times New Roman"/>
          <w:b/>
          <w:bCs/>
          <w:sz w:val="20"/>
          <w:szCs w:val="20"/>
        </w:rPr>
        <w:t>JEL-классификация</w:t>
      </w:r>
      <w:r w:rsidRPr="0045732D">
        <w:rPr>
          <w:rFonts w:ascii="Times New Roman" w:hAnsi="Times New Roman" w:cs="Times New Roman"/>
          <w:sz w:val="20"/>
          <w:szCs w:val="20"/>
        </w:rPr>
        <w:t>: C21, E12, E51.</w:t>
      </w:r>
    </w:p>
    <w:p w:rsidR="0045732D" w:rsidRPr="0045732D" w:rsidRDefault="0045732D" w:rsidP="0045732D">
      <w:pPr>
        <w:pBdr>
          <w:bottom w:val="single" w:sz="6" w:space="0" w:color="auto"/>
          <w:between w:val="single" w:sz="6" w:space="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45732D">
        <w:rPr>
          <w:rFonts w:ascii="Times New Roman" w:hAnsi="Times New Roman" w:cs="Times New Roman"/>
          <w:i/>
          <w:iCs/>
          <w:sz w:val="20"/>
          <w:szCs w:val="20"/>
        </w:rPr>
        <w:t>Материал поступил 28.02.2020 г.</w:t>
      </w:r>
    </w:p>
    <w:p w:rsidR="0045732D" w:rsidRPr="0045732D" w:rsidRDefault="0045732D" w:rsidP="0045732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45732D" w:rsidRPr="0082050E" w:rsidRDefault="0045732D" w:rsidP="0045732D">
      <w:pPr>
        <w:pStyle w:val="--"/>
        <w:rPr>
          <w:rFonts w:ascii="Times New Roman" w:hAnsi="Times New Roman" w:cs="Times New Roman"/>
          <w:color w:val="auto"/>
          <w:spacing w:val="0"/>
        </w:rPr>
      </w:pPr>
      <w:r w:rsidRPr="0082050E">
        <w:rPr>
          <w:rFonts w:ascii="Times New Roman" w:hAnsi="Times New Roman" w:cs="Times New Roman"/>
          <w:color w:val="auto"/>
          <w:spacing w:val="0"/>
        </w:rPr>
        <w:t>ОГРАНИЧЕНИЯ, риски и ВОЗМОЖНОСТИ экономического роста в Республике Беларусь</w:t>
      </w:r>
    </w:p>
    <w:p w:rsidR="0045732D" w:rsidRPr="0082050E" w:rsidRDefault="0045732D" w:rsidP="0045732D">
      <w:pPr>
        <w:pStyle w:val="-0"/>
        <w:rPr>
          <w:rFonts w:ascii="Times New Roman" w:hAnsi="Times New Roman" w:cs="Times New Roman"/>
          <w:spacing w:val="0"/>
        </w:rPr>
      </w:pPr>
      <w:r w:rsidRPr="0082050E">
        <w:rPr>
          <w:rFonts w:ascii="Times New Roman" w:hAnsi="Times New Roman" w:cs="Times New Roman"/>
          <w:spacing w:val="0"/>
        </w:rPr>
        <w:t xml:space="preserve">Е.А. </w:t>
      </w:r>
      <w:proofErr w:type="spellStart"/>
      <w:r w:rsidRPr="0082050E">
        <w:rPr>
          <w:rFonts w:ascii="Times New Roman" w:hAnsi="Times New Roman" w:cs="Times New Roman"/>
          <w:spacing w:val="0"/>
        </w:rPr>
        <w:t>Рожковская</w:t>
      </w:r>
      <w:proofErr w:type="spellEnd"/>
      <w:r w:rsidRPr="0082050E">
        <w:rPr>
          <w:rFonts w:ascii="Times New Roman" w:hAnsi="Times New Roman" w:cs="Times New Roman"/>
          <w:b w:val="0"/>
          <w:bCs w:val="0"/>
          <w:spacing w:val="0"/>
          <w:sz w:val="13"/>
          <w:szCs w:val="13"/>
        </w:rPr>
        <w:t>*</w:t>
      </w:r>
    </w:p>
    <w:p w:rsidR="0045732D" w:rsidRPr="0082050E" w:rsidRDefault="0045732D" w:rsidP="0045732D">
      <w:pPr>
        <w:pStyle w:val="-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</w:rPr>
        <w:t>Проанализированы внешние и внутренние ограничения развития белорусской экономики. Рассмотрены потенциальные риски и угрозы, способные оказать дестабилизирующее влияние на макроэкономическую динамику Беларуси в кратко- и среднесрочной перспективе. Выделены основные факторы и проблемы, сдерживающие возможности экономического роста в Республике Беларусь. Предложены меры экономической политики, направленные на преодоление сложившихся противоречий и системных ограничений социально-экономического развития, позволяющие ускорить темпы экономического роста в стране.</w:t>
      </w:r>
    </w:p>
    <w:p w:rsidR="0045732D" w:rsidRPr="0082050E" w:rsidRDefault="0045732D" w:rsidP="0045732D">
      <w:pPr>
        <w:pStyle w:val="-JEL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  <w:b/>
          <w:bCs/>
        </w:rPr>
        <w:t>Ключевые слова:</w:t>
      </w:r>
      <w:r w:rsidRPr="0082050E">
        <w:rPr>
          <w:rFonts w:ascii="Times New Roman" w:hAnsi="Times New Roman" w:cs="Times New Roman"/>
        </w:rPr>
        <w:t xml:space="preserve"> белорусская экономика, экономический рост, возможности и ограничения, макроэкономическая динамика, перспективы развития, риски и угрозы, экономическая политика.</w:t>
      </w:r>
    </w:p>
    <w:p w:rsidR="0045732D" w:rsidRPr="0082050E" w:rsidRDefault="0045732D" w:rsidP="0045732D">
      <w:pPr>
        <w:pStyle w:val="-JEL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  <w:b/>
          <w:bCs/>
        </w:rPr>
        <w:t>JEL-классификация:</w:t>
      </w:r>
      <w:r w:rsidRPr="0082050E">
        <w:rPr>
          <w:rFonts w:ascii="Times New Roman" w:hAnsi="Times New Roman" w:cs="Times New Roman"/>
        </w:rPr>
        <w:t xml:space="preserve"> O21, O11, E60, P20.</w:t>
      </w:r>
    </w:p>
    <w:p w:rsidR="0045732D" w:rsidRPr="0082050E" w:rsidRDefault="0045732D" w:rsidP="0045732D">
      <w:pPr>
        <w:pStyle w:val="a3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</w:rPr>
        <w:t>Материал поступил 14.02.2020 г.</w:t>
      </w:r>
    </w:p>
    <w:p w:rsidR="0021278A" w:rsidRPr="0021278A" w:rsidRDefault="0021278A" w:rsidP="0021278A">
      <w:pPr>
        <w:pStyle w:val="--"/>
        <w:spacing w:after="120"/>
        <w:rPr>
          <w:rFonts w:ascii="Times New Roman" w:hAnsi="Times New Roman" w:cs="Times New Roman"/>
          <w:color w:val="auto"/>
          <w:spacing w:val="0"/>
          <w:sz w:val="16"/>
          <w:szCs w:val="16"/>
        </w:rPr>
      </w:pPr>
    </w:p>
    <w:p w:rsidR="0045732D" w:rsidRPr="0082050E" w:rsidRDefault="0045732D" w:rsidP="0045732D">
      <w:pPr>
        <w:pStyle w:val="--"/>
        <w:rPr>
          <w:rFonts w:ascii="Times New Roman" w:hAnsi="Times New Roman" w:cs="Times New Roman"/>
          <w:color w:val="auto"/>
          <w:spacing w:val="0"/>
        </w:rPr>
      </w:pPr>
      <w:r w:rsidRPr="0082050E">
        <w:rPr>
          <w:rFonts w:ascii="Times New Roman" w:hAnsi="Times New Roman" w:cs="Times New Roman"/>
          <w:color w:val="auto"/>
          <w:spacing w:val="0"/>
        </w:rPr>
        <w:t>ДЕТИ БЕЛАРУСИ: СОЦИАЛЬНО-ДЕМОГРАФИЧЕСКИЙ ПОРТРЕТ</w:t>
      </w:r>
    </w:p>
    <w:p w:rsidR="0045732D" w:rsidRPr="0082050E" w:rsidRDefault="0045732D" w:rsidP="0045732D">
      <w:pPr>
        <w:pStyle w:val="-0"/>
        <w:rPr>
          <w:rFonts w:ascii="Times New Roman" w:hAnsi="Times New Roman" w:cs="Times New Roman"/>
          <w:spacing w:val="0"/>
        </w:rPr>
      </w:pPr>
      <w:r w:rsidRPr="0082050E">
        <w:rPr>
          <w:rFonts w:ascii="Times New Roman" w:hAnsi="Times New Roman" w:cs="Times New Roman"/>
          <w:spacing w:val="0"/>
        </w:rPr>
        <w:t xml:space="preserve">Н.Н. Привалова, Л.С. </w:t>
      </w:r>
      <w:proofErr w:type="spellStart"/>
      <w:r w:rsidRPr="0082050E">
        <w:rPr>
          <w:rFonts w:ascii="Times New Roman" w:hAnsi="Times New Roman" w:cs="Times New Roman"/>
          <w:spacing w:val="0"/>
        </w:rPr>
        <w:t>Станишевская</w:t>
      </w:r>
      <w:proofErr w:type="spellEnd"/>
      <w:r w:rsidRPr="0082050E">
        <w:rPr>
          <w:rFonts w:ascii="Times New Roman" w:hAnsi="Times New Roman" w:cs="Times New Roman"/>
          <w:spacing w:val="0"/>
          <w:sz w:val="13"/>
          <w:szCs w:val="13"/>
        </w:rPr>
        <w:t>*</w:t>
      </w:r>
    </w:p>
    <w:p w:rsidR="0045732D" w:rsidRPr="0082050E" w:rsidRDefault="0045732D" w:rsidP="0045732D">
      <w:pPr>
        <w:pStyle w:val="-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</w:rPr>
        <w:t>Проанализирована система индикаторов, характеризующих социально-экономическое положение детей в Республике Беларусь. Рассмотрены показатели, отражающие доступность услуг для детей в сферах образования, здравоохранения и социальной защиты. Обозначены проблемы, затрагивающие в б</w:t>
      </w:r>
      <w:r w:rsidRPr="0082050E">
        <w:rPr>
          <w:rFonts w:ascii="Times New Roman" w:hAnsi="Times New Roman" w:cs="Times New Roman"/>
          <w:i/>
          <w:iCs/>
        </w:rPr>
        <w:t>о</w:t>
      </w:r>
      <w:r w:rsidRPr="0082050E">
        <w:rPr>
          <w:rFonts w:ascii="Times New Roman" w:hAnsi="Times New Roman" w:cs="Times New Roman"/>
        </w:rPr>
        <w:t>льшей степени детей и подростков, чем другие возрастные группы. Предложены рекомендации по обеспечению максимальной реализации потенциала каждого ребенка.</w:t>
      </w:r>
    </w:p>
    <w:p w:rsidR="0045732D" w:rsidRPr="0082050E" w:rsidRDefault="0045732D" w:rsidP="0045732D">
      <w:pPr>
        <w:pStyle w:val="-JEL"/>
        <w:rPr>
          <w:rFonts w:ascii="Times New Roman" w:hAnsi="Times New Roman" w:cs="Times New Roman"/>
        </w:rPr>
      </w:pPr>
      <w:proofErr w:type="gramStart"/>
      <w:r w:rsidRPr="0082050E">
        <w:rPr>
          <w:rFonts w:ascii="Times New Roman" w:hAnsi="Times New Roman" w:cs="Times New Roman"/>
          <w:b/>
          <w:bCs/>
        </w:rPr>
        <w:t>Ключевые слова</w:t>
      </w:r>
      <w:r w:rsidRPr="0082050E">
        <w:rPr>
          <w:rFonts w:ascii="Times New Roman" w:hAnsi="Times New Roman" w:cs="Times New Roman"/>
        </w:rPr>
        <w:t>: дети, цели устойчивого развития, уровень жизни семей с детьми, пособия, образование, жилье, здоровье.</w:t>
      </w:r>
      <w:proofErr w:type="gramEnd"/>
    </w:p>
    <w:p w:rsidR="0045732D" w:rsidRPr="0082050E" w:rsidRDefault="0045732D" w:rsidP="0045732D">
      <w:pPr>
        <w:pStyle w:val="-JEL"/>
        <w:rPr>
          <w:rFonts w:ascii="Times New Roman" w:hAnsi="Times New Roman" w:cs="Times New Roman"/>
          <w:b/>
          <w:bCs/>
        </w:rPr>
      </w:pPr>
      <w:r w:rsidRPr="0082050E">
        <w:rPr>
          <w:rFonts w:ascii="Times New Roman" w:hAnsi="Times New Roman" w:cs="Times New Roman"/>
          <w:b/>
          <w:bCs/>
        </w:rPr>
        <w:t xml:space="preserve">JEL-классификация: </w:t>
      </w:r>
      <w:r w:rsidRPr="0082050E">
        <w:rPr>
          <w:rFonts w:ascii="Times New Roman" w:hAnsi="Times New Roman" w:cs="Times New Roman"/>
        </w:rPr>
        <w:t>J11, J13.</w:t>
      </w:r>
    </w:p>
    <w:p w:rsidR="0045732D" w:rsidRPr="0082050E" w:rsidRDefault="0045732D" w:rsidP="0045732D">
      <w:pPr>
        <w:pStyle w:val="a4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</w:rPr>
        <w:t>Материал поступил 4.03.2020 г.</w:t>
      </w:r>
    </w:p>
    <w:p w:rsidR="0045732D" w:rsidRPr="0082050E" w:rsidRDefault="0045732D" w:rsidP="0045732D">
      <w:pPr>
        <w:pStyle w:val="--"/>
        <w:rPr>
          <w:rFonts w:ascii="Times New Roman" w:hAnsi="Times New Roman" w:cs="Times New Roman"/>
          <w:color w:val="auto"/>
          <w:spacing w:val="0"/>
        </w:rPr>
      </w:pPr>
      <w:r w:rsidRPr="0082050E">
        <w:rPr>
          <w:rFonts w:ascii="Times New Roman" w:hAnsi="Times New Roman" w:cs="Times New Roman"/>
          <w:color w:val="auto"/>
          <w:spacing w:val="0"/>
        </w:rPr>
        <w:lastRenderedPageBreak/>
        <w:t xml:space="preserve">ИННОВАЦИОННАЯ ДЕЯТЕЛЬНОСТЬ ЕВРОПЕЙСКИХ СТРАН С МАЛОЙ ЭКОНОМИКОЙ </w:t>
      </w:r>
    </w:p>
    <w:p w:rsidR="0045732D" w:rsidRPr="0082050E" w:rsidRDefault="0045732D" w:rsidP="0045732D">
      <w:pPr>
        <w:pStyle w:val="-0"/>
        <w:rPr>
          <w:rFonts w:ascii="Times New Roman" w:hAnsi="Times New Roman" w:cs="Times New Roman"/>
          <w:spacing w:val="0"/>
        </w:rPr>
      </w:pPr>
      <w:r w:rsidRPr="0082050E">
        <w:rPr>
          <w:rFonts w:ascii="Times New Roman" w:hAnsi="Times New Roman" w:cs="Times New Roman"/>
          <w:spacing w:val="0"/>
        </w:rPr>
        <w:t xml:space="preserve">Е.Л. </w:t>
      </w:r>
      <w:proofErr w:type="spellStart"/>
      <w:r w:rsidRPr="0082050E">
        <w:rPr>
          <w:rFonts w:ascii="Times New Roman" w:hAnsi="Times New Roman" w:cs="Times New Roman"/>
          <w:spacing w:val="0"/>
        </w:rPr>
        <w:t>Давыденко</w:t>
      </w:r>
      <w:proofErr w:type="spellEnd"/>
      <w:r w:rsidRPr="0082050E">
        <w:rPr>
          <w:rFonts w:ascii="Times New Roman" w:hAnsi="Times New Roman" w:cs="Times New Roman"/>
          <w:spacing w:val="0"/>
        </w:rPr>
        <w:t xml:space="preserve">, А.С. </w:t>
      </w:r>
      <w:proofErr w:type="spellStart"/>
      <w:r w:rsidRPr="0082050E">
        <w:rPr>
          <w:rFonts w:ascii="Times New Roman" w:hAnsi="Times New Roman" w:cs="Times New Roman"/>
          <w:spacing w:val="0"/>
        </w:rPr>
        <w:t>Меречко</w:t>
      </w:r>
      <w:proofErr w:type="spellEnd"/>
      <w:r w:rsidRPr="0082050E">
        <w:rPr>
          <w:rFonts w:ascii="Times New Roman" w:hAnsi="Times New Roman" w:cs="Times New Roman"/>
          <w:b w:val="0"/>
          <w:bCs w:val="0"/>
          <w:spacing w:val="0"/>
          <w:sz w:val="13"/>
          <w:szCs w:val="13"/>
        </w:rPr>
        <w:t>*</w:t>
      </w:r>
    </w:p>
    <w:p w:rsidR="0045732D" w:rsidRPr="0082050E" w:rsidRDefault="0045732D" w:rsidP="0045732D">
      <w:pPr>
        <w:pStyle w:val="-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</w:rPr>
        <w:t xml:space="preserve">Анализируется инновационная деятельность и перспективы инновационного развития европейских стран с малой экономикой. Отмечены высокие позиции данной группы стран в мировых рейтингах инновационного развития и выявлена взаимосвязь между </w:t>
      </w:r>
      <w:proofErr w:type="spellStart"/>
      <w:r w:rsidRPr="0082050E">
        <w:rPr>
          <w:rFonts w:ascii="Times New Roman" w:hAnsi="Times New Roman" w:cs="Times New Roman"/>
        </w:rPr>
        <w:t>инновационностью</w:t>
      </w:r>
      <w:proofErr w:type="spellEnd"/>
      <w:r w:rsidRPr="0082050E">
        <w:rPr>
          <w:rFonts w:ascii="Times New Roman" w:hAnsi="Times New Roman" w:cs="Times New Roman"/>
        </w:rPr>
        <w:t xml:space="preserve"> и конкурентоспособностью, что свидетельствует о роли инноваций в конкурентной позиции этих стран на мировой арене. Обосновывается, что инновационное развитие страны сопряжено с ростом числа инновационных фирм, </w:t>
      </w:r>
      <w:proofErr w:type="spellStart"/>
      <w:r w:rsidRPr="0082050E">
        <w:rPr>
          <w:rFonts w:ascii="Times New Roman" w:hAnsi="Times New Roman" w:cs="Times New Roman"/>
        </w:rPr>
        <w:t>стартапов</w:t>
      </w:r>
      <w:proofErr w:type="spellEnd"/>
      <w:r w:rsidRPr="0082050E">
        <w:rPr>
          <w:rFonts w:ascii="Times New Roman" w:hAnsi="Times New Roman" w:cs="Times New Roman"/>
        </w:rPr>
        <w:t xml:space="preserve">, а также внедрением в них инновационной культуры. Выявляются инструменты экономической политики, направленные на преодоление неоднородности </w:t>
      </w:r>
      <w:proofErr w:type="spellStart"/>
      <w:r w:rsidRPr="0082050E">
        <w:rPr>
          <w:rFonts w:ascii="Times New Roman" w:hAnsi="Times New Roman" w:cs="Times New Roman"/>
        </w:rPr>
        <w:t>внутрирегионального</w:t>
      </w:r>
      <w:proofErr w:type="spellEnd"/>
      <w:r w:rsidRPr="0082050E">
        <w:rPr>
          <w:rFonts w:ascii="Times New Roman" w:hAnsi="Times New Roman" w:cs="Times New Roman"/>
        </w:rPr>
        <w:t xml:space="preserve"> инновационного развития и укрепления конкурентных позиций данной группы стран в мировой экономике.</w:t>
      </w:r>
    </w:p>
    <w:p w:rsidR="0045732D" w:rsidRPr="0082050E" w:rsidRDefault="0045732D" w:rsidP="0045732D">
      <w:pPr>
        <w:pStyle w:val="-JEL"/>
        <w:rPr>
          <w:rFonts w:ascii="Times New Roman" w:hAnsi="Times New Roman" w:cs="Times New Roman"/>
          <w:b/>
          <w:bCs/>
        </w:rPr>
      </w:pPr>
      <w:r w:rsidRPr="0082050E">
        <w:rPr>
          <w:rFonts w:ascii="Times New Roman" w:hAnsi="Times New Roman" w:cs="Times New Roman"/>
          <w:b/>
          <w:bCs/>
        </w:rPr>
        <w:t xml:space="preserve">Ключевые слова: </w:t>
      </w:r>
      <w:r w:rsidRPr="0082050E">
        <w:rPr>
          <w:rFonts w:ascii="Times New Roman" w:hAnsi="Times New Roman" w:cs="Times New Roman"/>
        </w:rPr>
        <w:t>инновации, инновационная деятельность, инновационное развитие, страны с малой экономикой, мировые рейтинги.</w:t>
      </w:r>
    </w:p>
    <w:p w:rsidR="0045732D" w:rsidRPr="0082050E" w:rsidRDefault="0045732D" w:rsidP="0045732D">
      <w:pPr>
        <w:pStyle w:val="-JEL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  <w:b/>
          <w:bCs/>
        </w:rPr>
        <w:t>JEL-классификация</w:t>
      </w:r>
      <w:r w:rsidRPr="0082050E">
        <w:rPr>
          <w:rFonts w:ascii="Times New Roman" w:hAnsi="Times New Roman" w:cs="Times New Roman"/>
        </w:rPr>
        <w:t>: O36, L21.</w:t>
      </w:r>
    </w:p>
    <w:p w:rsidR="0045732D" w:rsidRPr="0082050E" w:rsidRDefault="0045732D" w:rsidP="0045732D">
      <w:pPr>
        <w:pStyle w:val="a4"/>
        <w:rPr>
          <w:rFonts w:ascii="Times New Roman" w:hAnsi="Times New Roman" w:cs="Times New Roman"/>
          <w:b/>
          <w:bCs/>
        </w:rPr>
      </w:pPr>
      <w:r w:rsidRPr="0082050E">
        <w:rPr>
          <w:rFonts w:ascii="Times New Roman" w:hAnsi="Times New Roman" w:cs="Times New Roman"/>
        </w:rPr>
        <w:t>Материал поступил 30.01.2020 г.</w:t>
      </w:r>
    </w:p>
    <w:p w:rsidR="0021278A" w:rsidRPr="0021278A" w:rsidRDefault="0021278A" w:rsidP="0021278A">
      <w:pPr>
        <w:pStyle w:val="--"/>
        <w:spacing w:after="120"/>
        <w:rPr>
          <w:rFonts w:ascii="Times New Roman" w:hAnsi="Times New Roman" w:cs="Times New Roman"/>
          <w:color w:val="auto"/>
          <w:spacing w:val="0"/>
          <w:sz w:val="16"/>
          <w:szCs w:val="16"/>
        </w:rPr>
      </w:pPr>
    </w:p>
    <w:p w:rsidR="0045732D" w:rsidRPr="0082050E" w:rsidRDefault="0045732D" w:rsidP="0045732D">
      <w:pPr>
        <w:pStyle w:val="--"/>
        <w:rPr>
          <w:rFonts w:ascii="Times New Roman" w:hAnsi="Times New Roman" w:cs="Times New Roman"/>
          <w:color w:val="auto"/>
          <w:spacing w:val="0"/>
        </w:rPr>
      </w:pPr>
      <w:r w:rsidRPr="0082050E">
        <w:rPr>
          <w:rFonts w:ascii="Times New Roman" w:hAnsi="Times New Roman" w:cs="Times New Roman"/>
          <w:color w:val="auto"/>
          <w:spacing w:val="0"/>
        </w:rPr>
        <w:t>Вариативность показателя «налоговая нагрузка» в зависимости от предполагаемых целей использования</w:t>
      </w:r>
    </w:p>
    <w:p w:rsidR="0045732D" w:rsidRPr="0082050E" w:rsidRDefault="0045732D" w:rsidP="0045732D">
      <w:pPr>
        <w:pStyle w:val="-0"/>
        <w:rPr>
          <w:rFonts w:ascii="Times New Roman" w:hAnsi="Times New Roman" w:cs="Times New Roman"/>
          <w:spacing w:val="0"/>
        </w:rPr>
      </w:pPr>
      <w:r w:rsidRPr="0082050E">
        <w:rPr>
          <w:rFonts w:ascii="Times New Roman" w:hAnsi="Times New Roman" w:cs="Times New Roman"/>
          <w:spacing w:val="0"/>
        </w:rPr>
        <w:t>Е.С. Филиппович</w:t>
      </w:r>
      <w:r w:rsidRPr="0082050E">
        <w:rPr>
          <w:rFonts w:ascii="Times New Roman" w:hAnsi="Times New Roman" w:cs="Times New Roman"/>
          <w:spacing w:val="0"/>
          <w:sz w:val="13"/>
          <w:szCs w:val="13"/>
        </w:rPr>
        <w:t>*</w:t>
      </w:r>
    </w:p>
    <w:p w:rsidR="0045732D" w:rsidRPr="0082050E" w:rsidRDefault="0045732D" w:rsidP="0045732D">
      <w:pPr>
        <w:pStyle w:val="-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</w:rPr>
        <w:t xml:space="preserve">Обосновываются целесообразность применения показателя «налоговая нагрузка» для оценки эффективности государственного налогового менеджмента и необходимость конкретизации понятия и методики его исчисления в нормативно-правовых актах Республики Беларусь. Уделено внимание оценке эффективности контрольной деятельности налоговых органов, в ходе которой используется показатель «налоговая нагрузка». </w:t>
      </w:r>
    </w:p>
    <w:p w:rsidR="0045732D" w:rsidRPr="0082050E" w:rsidRDefault="0045732D" w:rsidP="0045732D">
      <w:pPr>
        <w:pStyle w:val="-1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  <w:b/>
          <w:bCs/>
        </w:rPr>
        <w:t>Ключевые слова:</w:t>
      </w:r>
      <w:r w:rsidRPr="0082050E">
        <w:rPr>
          <w:rFonts w:ascii="Times New Roman" w:hAnsi="Times New Roman" w:cs="Times New Roman"/>
        </w:rPr>
        <w:t xml:space="preserve"> налогообложение, налоговое бремя, налоговая нагрузка, методы оценки налоговой нагрузки, оценка эффективности налоговых органов.</w:t>
      </w:r>
    </w:p>
    <w:p w:rsidR="0045732D" w:rsidRPr="0082050E" w:rsidRDefault="0045732D" w:rsidP="0045732D">
      <w:pPr>
        <w:pStyle w:val="-1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  <w:b/>
          <w:bCs/>
        </w:rPr>
        <w:t>JEL-классификация:</w:t>
      </w:r>
      <w:r w:rsidRPr="0082050E">
        <w:rPr>
          <w:rFonts w:ascii="Times New Roman" w:hAnsi="Times New Roman" w:cs="Times New Roman"/>
        </w:rPr>
        <w:t xml:space="preserve"> Н22, Н26.</w:t>
      </w:r>
    </w:p>
    <w:p w:rsidR="0045732D" w:rsidRPr="0082050E" w:rsidRDefault="0045732D" w:rsidP="0045732D">
      <w:pPr>
        <w:pStyle w:val="a3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</w:rPr>
        <w:t>Материал поступил 1.11.2019 г.</w:t>
      </w:r>
    </w:p>
    <w:p w:rsidR="0021278A" w:rsidRPr="0021278A" w:rsidRDefault="0021278A" w:rsidP="0021278A">
      <w:pPr>
        <w:pStyle w:val="--"/>
        <w:spacing w:after="120"/>
        <w:rPr>
          <w:rFonts w:ascii="Times New Roman" w:hAnsi="Times New Roman" w:cs="Times New Roman"/>
          <w:color w:val="auto"/>
          <w:spacing w:val="0"/>
          <w:sz w:val="16"/>
          <w:szCs w:val="16"/>
        </w:rPr>
      </w:pPr>
    </w:p>
    <w:p w:rsidR="0045732D" w:rsidRPr="0082050E" w:rsidRDefault="0045732D" w:rsidP="0045732D">
      <w:pPr>
        <w:pStyle w:val="--"/>
        <w:rPr>
          <w:rFonts w:ascii="Times New Roman" w:hAnsi="Times New Roman" w:cs="Times New Roman"/>
          <w:b w:val="0"/>
          <w:bCs w:val="0"/>
          <w:color w:val="auto"/>
          <w:spacing w:val="0"/>
        </w:rPr>
      </w:pPr>
      <w:r w:rsidRPr="0082050E">
        <w:rPr>
          <w:rFonts w:ascii="Times New Roman" w:hAnsi="Times New Roman" w:cs="Times New Roman"/>
          <w:color w:val="auto"/>
          <w:spacing w:val="0"/>
        </w:rPr>
        <w:t>НАЛОГОВО-БЮДЖЕТНАЯ ПОЛИТИКА КАК ФАКТОР ПОВЫШЕНИЯ ЭФФЕКТИВНОСТИ ВОДОПОЛЬЗОВАНИЯ</w:t>
      </w:r>
    </w:p>
    <w:p w:rsidR="0045732D" w:rsidRPr="0082050E" w:rsidRDefault="0045732D" w:rsidP="0045732D">
      <w:pPr>
        <w:pStyle w:val="-0"/>
        <w:rPr>
          <w:rFonts w:ascii="Times New Roman" w:hAnsi="Times New Roman" w:cs="Times New Roman"/>
          <w:spacing w:val="0"/>
        </w:rPr>
      </w:pPr>
      <w:r w:rsidRPr="0082050E">
        <w:rPr>
          <w:rFonts w:ascii="Times New Roman" w:hAnsi="Times New Roman" w:cs="Times New Roman"/>
          <w:spacing w:val="0"/>
        </w:rPr>
        <w:t xml:space="preserve">И.П. </w:t>
      </w:r>
      <w:proofErr w:type="spellStart"/>
      <w:r w:rsidRPr="0082050E">
        <w:rPr>
          <w:rFonts w:ascii="Times New Roman" w:hAnsi="Times New Roman" w:cs="Times New Roman"/>
          <w:spacing w:val="0"/>
        </w:rPr>
        <w:t>Деревяго</w:t>
      </w:r>
      <w:proofErr w:type="spellEnd"/>
      <w:r w:rsidRPr="0082050E">
        <w:rPr>
          <w:rFonts w:ascii="Times New Roman" w:hAnsi="Times New Roman" w:cs="Times New Roman"/>
          <w:b w:val="0"/>
          <w:bCs w:val="0"/>
          <w:spacing w:val="0"/>
          <w:sz w:val="13"/>
          <w:szCs w:val="13"/>
        </w:rPr>
        <w:t>*</w:t>
      </w:r>
    </w:p>
    <w:p w:rsidR="0045732D" w:rsidRPr="0082050E" w:rsidRDefault="0045732D" w:rsidP="0045732D">
      <w:pPr>
        <w:pStyle w:val="-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</w:rPr>
        <w:t>Рассматриваются вопросы использования экономических инструментов для обеспечения эффективного водопользования. Налоги, налоговые льготы, субсидии и иные способы фискального регулирования играют важную роль в распределении финансов и стимулировании экономической активности. Их применение существенно улучшает условия водопользования и является важным фактором реализации целей устойчивого развития. Показано, что в Республике Беларусь достигнут значительный прогресс в отдельных сферах использования водных ресурсов, например, в сфере водоснабжения и водоотведения. Существуют значительные резервы повышения эффективности водопользования, что требует соответствующих изменений налогово-бюджетной политики.</w:t>
      </w:r>
    </w:p>
    <w:p w:rsidR="0045732D" w:rsidRPr="0082050E" w:rsidRDefault="0045732D" w:rsidP="0045732D">
      <w:pPr>
        <w:pStyle w:val="-JEL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  <w:b/>
          <w:bCs/>
        </w:rPr>
        <w:t>Ключевые слова:</w:t>
      </w:r>
      <w:r w:rsidRPr="0082050E">
        <w:rPr>
          <w:rFonts w:ascii="Times New Roman" w:hAnsi="Times New Roman" w:cs="Times New Roman"/>
        </w:rPr>
        <w:t xml:space="preserve"> водные ресурсы, экономические инструменты, налоги, государственная поддержка, цели устойчивого развития.</w:t>
      </w:r>
    </w:p>
    <w:p w:rsidR="0045732D" w:rsidRPr="0082050E" w:rsidRDefault="0045732D" w:rsidP="0045732D">
      <w:pPr>
        <w:pStyle w:val="-JEL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  <w:b/>
          <w:bCs/>
        </w:rPr>
        <w:t>JEL-классификация:</w:t>
      </w:r>
      <w:r w:rsidRPr="0082050E">
        <w:rPr>
          <w:rFonts w:ascii="Times New Roman" w:hAnsi="Times New Roman" w:cs="Times New Roman"/>
        </w:rPr>
        <w:t xml:space="preserve"> H20, H30, Q25.</w:t>
      </w:r>
    </w:p>
    <w:p w:rsidR="0045732D" w:rsidRPr="0082050E" w:rsidRDefault="0045732D" w:rsidP="0045732D">
      <w:pPr>
        <w:pStyle w:val="a4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</w:rPr>
        <w:t>Материал поступил 2.12.2019 г.</w:t>
      </w:r>
    </w:p>
    <w:p w:rsidR="0045732D" w:rsidRPr="0082050E" w:rsidRDefault="0045732D" w:rsidP="0045732D">
      <w:pPr>
        <w:pStyle w:val="--"/>
        <w:rPr>
          <w:rFonts w:ascii="Times New Roman" w:hAnsi="Times New Roman" w:cs="Times New Roman"/>
          <w:color w:val="auto"/>
          <w:spacing w:val="0"/>
        </w:rPr>
      </w:pPr>
      <w:r w:rsidRPr="0082050E">
        <w:rPr>
          <w:rFonts w:ascii="Times New Roman" w:hAnsi="Times New Roman" w:cs="Times New Roman"/>
          <w:color w:val="auto"/>
          <w:spacing w:val="0"/>
        </w:rPr>
        <w:lastRenderedPageBreak/>
        <w:t>ПРАВОВЫЕ ОСНОВЫ РЕГУЛИРОВАНИЯ единоГО РЫНКА КАПИТАЛА ЕС: ПРАКТИЧЕСКИЕ АСПЕКТЫ ДЛЯ ЕАЭС</w:t>
      </w:r>
    </w:p>
    <w:p w:rsidR="0045732D" w:rsidRPr="0082050E" w:rsidRDefault="0045732D" w:rsidP="0045732D">
      <w:pPr>
        <w:pStyle w:val="-0"/>
        <w:rPr>
          <w:rFonts w:ascii="Times New Roman" w:hAnsi="Times New Roman" w:cs="Times New Roman"/>
          <w:spacing w:val="0"/>
        </w:rPr>
      </w:pPr>
      <w:r w:rsidRPr="0082050E">
        <w:rPr>
          <w:rFonts w:ascii="Times New Roman" w:hAnsi="Times New Roman" w:cs="Times New Roman"/>
          <w:spacing w:val="0"/>
        </w:rPr>
        <w:t xml:space="preserve">В.В. </w:t>
      </w:r>
      <w:proofErr w:type="spellStart"/>
      <w:r w:rsidRPr="0082050E">
        <w:rPr>
          <w:rFonts w:ascii="Times New Roman" w:hAnsi="Times New Roman" w:cs="Times New Roman"/>
          <w:spacing w:val="0"/>
        </w:rPr>
        <w:t>Ожигина</w:t>
      </w:r>
      <w:proofErr w:type="spellEnd"/>
      <w:r w:rsidRPr="0082050E">
        <w:rPr>
          <w:rFonts w:ascii="Times New Roman" w:hAnsi="Times New Roman" w:cs="Times New Roman"/>
          <w:b w:val="0"/>
          <w:bCs w:val="0"/>
          <w:spacing w:val="0"/>
          <w:sz w:val="13"/>
          <w:szCs w:val="13"/>
        </w:rPr>
        <w:t>*</w:t>
      </w:r>
    </w:p>
    <w:p w:rsidR="0045732D" w:rsidRPr="0082050E" w:rsidRDefault="0045732D" w:rsidP="0045732D">
      <w:pPr>
        <w:pStyle w:val="-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</w:rPr>
        <w:t>Рассматриваются проблемы регулирования международных инвестиций и торговли финансовыми услугами между странами ЕС, между ними и третьими странами в ходе функционирования единого рынка капитала. Выявлены особенности регулирования рынка капитала в ЕС. С учетом опыта ЕС, особенностей и проблем интеграции транзитивных экономик в ЕАЭС сделан вывод о невозможности прямого копирования опыта ЕС в ЕАЭС. Предложена адаптация этого опыта в ряде направлений: координация инвестиционной политики стран ЕАЭС в отношении третьих стран; постепенная либерализация взаимных инвестиций, расширение источников финансирования и финансовых гарантий ЕАЭС; сочетание интеграции рынков с их ростом и развитием и др.</w:t>
      </w:r>
      <w:r w:rsidRPr="0082050E">
        <w:rPr>
          <w:rFonts w:ascii="Times New Roman" w:hAnsi="Times New Roman" w:cs="Times New Roman"/>
          <w:sz w:val="11"/>
          <w:szCs w:val="11"/>
        </w:rPr>
        <w:t>**</w:t>
      </w:r>
    </w:p>
    <w:p w:rsidR="0045732D" w:rsidRPr="0082050E" w:rsidRDefault="0045732D" w:rsidP="0045732D">
      <w:pPr>
        <w:pStyle w:val="-JEL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  <w:b/>
          <w:bCs/>
        </w:rPr>
        <w:t>Ключевые слова:</w:t>
      </w:r>
      <w:r w:rsidRPr="0082050E">
        <w:rPr>
          <w:rFonts w:ascii="Times New Roman" w:hAnsi="Times New Roman" w:cs="Times New Roman"/>
        </w:rPr>
        <w:t xml:space="preserve"> международные инвестиции, инвестиционное регулирование, международная экономическая интеграция, общий рынок капитала и финансовых услуг, ЕС, ЕАЭС.</w:t>
      </w:r>
    </w:p>
    <w:p w:rsidR="0045732D" w:rsidRPr="0082050E" w:rsidRDefault="0045732D" w:rsidP="0045732D">
      <w:pPr>
        <w:pStyle w:val="-JEL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  <w:b/>
          <w:bCs/>
        </w:rPr>
        <w:t>JEL-классификация:</w:t>
      </w:r>
      <w:r w:rsidRPr="0082050E">
        <w:rPr>
          <w:rFonts w:ascii="Times New Roman" w:hAnsi="Times New Roman" w:cs="Times New Roman"/>
        </w:rPr>
        <w:t xml:space="preserve"> F15, F21, F30, F36.</w:t>
      </w:r>
    </w:p>
    <w:p w:rsidR="0045732D" w:rsidRPr="0082050E" w:rsidRDefault="0045732D" w:rsidP="0045732D">
      <w:pPr>
        <w:pStyle w:val="a4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</w:rPr>
        <w:t>Материал поступил 29.11.2019 г.</w:t>
      </w:r>
    </w:p>
    <w:p w:rsidR="0021278A" w:rsidRPr="0082050E" w:rsidRDefault="0021278A" w:rsidP="0021278A">
      <w:pPr>
        <w:pStyle w:val="--0"/>
        <w:rPr>
          <w:rFonts w:ascii="Times New Roman" w:hAnsi="Times New Roman" w:cs="Times New Roman"/>
        </w:rPr>
      </w:pPr>
    </w:p>
    <w:p w:rsidR="0045732D" w:rsidRPr="0082050E" w:rsidRDefault="0045732D" w:rsidP="0082050E">
      <w:pPr>
        <w:pStyle w:val="--"/>
        <w:rPr>
          <w:rFonts w:ascii="Times New Roman" w:hAnsi="Times New Roman" w:cs="Times New Roman"/>
          <w:color w:val="auto"/>
          <w:spacing w:val="0"/>
        </w:rPr>
      </w:pPr>
      <w:r w:rsidRPr="0082050E">
        <w:rPr>
          <w:rFonts w:ascii="Times New Roman" w:hAnsi="Times New Roman" w:cs="Times New Roman"/>
          <w:color w:val="auto"/>
          <w:spacing w:val="0"/>
        </w:rPr>
        <w:t xml:space="preserve">СТРАТЕГИИ И ПРИОРИТЕТЫ РАЗВИТИЯ СТРАН ПОСТСОВЕТСКОГО ПРОСТРАНСТВА: СОСТОЯНИЕ </w:t>
      </w:r>
      <w:r w:rsidRPr="0082050E">
        <w:rPr>
          <w:rFonts w:ascii="Times New Roman" w:hAnsi="Times New Roman" w:cs="Times New Roman"/>
          <w:color w:val="auto"/>
          <w:spacing w:val="0"/>
        </w:rPr>
        <w:br/>
        <w:t>И ПЕРСПЕКТИВЫ</w:t>
      </w:r>
    </w:p>
    <w:p w:rsidR="0045732D" w:rsidRPr="0082050E" w:rsidRDefault="0045732D" w:rsidP="0045732D">
      <w:pPr>
        <w:pStyle w:val="-0"/>
        <w:rPr>
          <w:rFonts w:ascii="Times New Roman" w:hAnsi="Times New Roman" w:cs="Times New Roman"/>
          <w:spacing w:val="0"/>
        </w:rPr>
      </w:pPr>
      <w:r w:rsidRPr="0082050E">
        <w:rPr>
          <w:rFonts w:ascii="Times New Roman" w:hAnsi="Times New Roman" w:cs="Times New Roman"/>
          <w:spacing w:val="0"/>
        </w:rPr>
        <w:t xml:space="preserve">А.Л. </w:t>
      </w:r>
      <w:proofErr w:type="spellStart"/>
      <w:r w:rsidRPr="0082050E">
        <w:rPr>
          <w:rFonts w:ascii="Times New Roman" w:hAnsi="Times New Roman" w:cs="Times New Roman"/>
          <w:spacing w:val="0"/>
        </w:rPr>
        <w:t>Янчук</w:t>
      </w:r>
      <w:proofErr w:type="spellEnd"/>
      <w:r w:rsidRPr="0082050E">
        <w:rPr>
          <w:rFonts w:ascii="Times New Roman" w:hAnsi="Times New Roman" w:cs="Times New Roman"/>
          <w:b w:val="0"/>
          <w:bCs w:val="0"/>
          <w:spacing w:val="0"/>
          <w:sz w:val="13"/>
          <w:szCs w:val="13"/>
        </w:rPr>
        <w:t>*</w:t>
      </w:r>
    </w:p>
    <w:p w:rsidR="0045732D" w:rsidRPr="0082050E" w:rsidRDefault="0045732D" w:rsidP="0045732D">
      <w:pPr>
        <w:pStyle w:val="-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</w:rPr>
        <w:t>Анализируются национальные стратегические документы по развитию экономик ЕАЭС и других стран постсоветского пространства, кроме госуда</w:t>
      </w:r>
      <w:proofErr w:type="gramStart"/>
      <w:r w:rsidRPr="0082050E">
        <w:rPr>
          <w:rFonts w:ascii="Times New Roman" w:hAnsi="Times New Roman" w:cs="Times New Roman"/>
        </w:rPr>
        <w:t>рств Пр</w:t>
      </w:r>
      <w:proofErr w:type="gramEnd"/>
      <w:r w:rsidRPr="0082050E">
        <w:rPr>
          <w:rFonts w:ascii="Times New Roman" w:hAnsi="Times New Roman" w:cs="Times New Roman"/>
        </w:rPr>
        <w:t>ибалтики. Выявлены приоритеты развития ЕАЭС в экономической сфере. Дана оценка соответствия стратегий национального развития стран постсоветского пространства, не являющихся членами ЕАЭС, приоритетам развития ЕАЭС в экономической сфере. Сформулированы выводы о степени совпадения национальных стратегий с приоритетами развития ЕАЭС в экономической сфере, предложены рекомендации.</w:t>
      </w:r>
    </w:p>
    <w:p w:rsidR="0045732D" w:rsidRPr="0082050E" w:rsidRDefault="0045732D" w:rsidP="0045732D">
      <w:pPr>
        <w:pStyle w:val="-JEL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  <w:b/>
          <w:bCs/>
        </w:rPr>
        <w:t>Ключевые слова:</w:t>
      </w:r>
      <w:r w:rsidRPr="0082050E">
        <w:rPr>
          <w:rFonts w:ascii="Times New Roman" w:hAnsi="Times New Roman" w:cs="Times New Roman"/>
        </w:rPr>
        <w:t xml:space="preserve"> Евразийский экономический союз, постсоветское пространство, стратегия национального развития, экономическое сотрудничество.</w:t>
      </w:r>
    </w:p>
    <w:p w:rsidR="0045732D" w:rsidRPr="0082050E" w:rsidRDefault="0045732D" w:rsidP="0045732D">
      <w:pPr>
        <w:pStyle w:val="-JEL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  <w:b/>
          <w:bCs/>
        </w:rPr>
        <w:t>JEL-классификация:</w:t>
      </w:r>
      <w:r w:rsidRPr="0082050E">
        <w:rPr>
          <w:rFonts w:ascii="Times New Roman" w:hAnsi="Times New Roman" w:cs="Times New Roman"/>
        </w:rPr>
        <w:t xml:space="preserve"> F15, O20.</w:t>
      </w:r>
    </w:p>
    <w:p w:rsidR="0045732D" w:rsidRPr="0082050E" w:rsidRDefault="0045732D" w:rsidP="0045732D">
      <w:pPr>
        <w:pStyle w:val="a4"/>
        <w:rPr>
          <w:rFonts w:ascii="Times New Roman" w:hAnsi="Times New Roman" w:cs="Times New Roman"/>
          <w:b/>
          <w:bCs/>
        </w:rPr>
      </w:pPr>
      <w:r w:rsidRPr="0082050E">
        <w:rPr>
          <w:rFonts w:ascii="Times New Roman" w:hAnsi="Times New Roman" w:cs="Times New Roman"/>
        </w:rPr>
        <w:t>Материал поступил 24.06.2019 г.</w:t>
      </w:r>
    </w:p>
    <w:p w:rsidR="0021278A" w:rsidRPr="0082050E" w:rsidRDefault="0021278A" w:rsidP="0021278A">
      <w:pPr>
        <w:pStyle w:val="--0"/>
        <w:rPr>
          <w:rFonts w:ascii="Times New Roman" w:hAnsi="Times New Roman" w:cs="Times New Roman"/>
        </w:rPr>
      </w:pPr>
    </w:p>
    <w:p w:rsidR="0045732D" w:rsidRPr="0082050E" w:rsidRDefault="0045732D" w:rsidP="0045732D">
      <w:pPr>
        <w:pStyle w:val="--"/>
        <w:rPr>
          <w:rFonts w:ascii="Times New Roman" w:hAnsi="Times New Roman" w:cs="Times New Roman"/>
          <w:color w:val="auto"/>
          <w:spacing w:val="0"/>
        </w:rPr>
      </w:pPr>
      <w:r w:rsidRPr="0082050E">
        <w:rPr>
          <w:rFonts w:ascii="Times New Roman" w:hAnsi="Times New Roman" w:cs="Times New Roman"/>
          <w:color w:val="auto"/>
          <w:spacing w:val="0"/>
        </w:rPr>
        <w:t>О ЗАКОНомерностяХ РОСТА ДОХОДА ПРИ ЭКСТЕНСИВНОМ ПУТИ РАЗВИТИЯ ПРЕДПРИЯТИЯ</w:t>
      </w:r>
    </w:p>
    <w:p w:rsidR="0045732D" w:rsidRPr="0082050E" w:rsidRDefault="0045732D" w:rsidP="0045732D">
      <w:pPr>
        <w:pStyle w:val="-0"/>
        <w:rPr>
          <w:rFonts w:ascii="Times New Roman" w:hAnsi="Times New Roman" w:cs="Times New Roman"/>
          <w:spacing w:val="0"/>
        </w:rPr>
      </w:pPr>
      <w:r w:rsidRPr="0082050E">
        <w:rPr>
          <w:rFonts w:ascii="Times New Roman" w:hAnsi="Times New Roman" w:cs="Times New Roman"/>
          <w:spacing w:val="0"/>
        </w:rPr>
        <w:t xml:space="preserve">Е.С. </w:t>
      </w:r>
      <w:proofErr w:type="spellStart"/>
      <w:r w:rsidRPr="0082050E">
        <w:rPr>
          <w:rFonts w:ascii="Times New Roman" w:hAnsi="Times New Roman" w:cs="Times New Roman"/>
          <w:spacing w:val="0"/>
        </w:rPr>
        <w:t>Боголюбская-Синякова</w:t>
      </w:r>
      <w:proofErr w:type="spellEnd"/>
      <w:r w:rsidRPr="0082050E">
        <w:rPr>
          <w:rFonts w:ascii="Times New Roman" w:hAnsi="Times New Roman" w:cs="Times New Roman"/>
          <w:spacing w:val="0"/>
        </w:rPr>
        <w:t>, Б.С. Калитин</w:t>
      </w:r>
      <w:r w:rsidRPr="0082050E">
        <w:rPr>
          <w:rFonts w:ascii="Times New Roman" w:hAnsi="Times New Roman" w:cs="Times New Roman"/>
          <w:b w:val="0"/>
          <w:bCs w:val="0"/>
          <w:spacing w:val="0"/>
          <w:sz w:val="13"/>
          <w:szCs w:val="13"/>
        </w:rPr>
        <w:t>*</w:t>
      </w:r>
    </w:p>
    <w:p w:rsidR="0045732D" w:rsidRPr="0082050E" w:rsidRDefault="0045732D" w:rsidP="0045732D">
      <w:pPr>
        <w:pStyle w:val="-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</w:rPr>
        <w:t xml:space="preserve">В работе формулируются критерии роста доходности предприятия при расширенном производстве объема выпуска и реализации продукции. Результаты получены на основе исследования математической модели выручки, с учетом следующих параметров: цена, объем продаж, коэффициент увеличения объема продаж, темп роста инфляции, эластичность спроса по цене, коэффициент издержек расширенного производства. Установлены необходимые и достаточные условия относительно параметров модели, на основе которых сформулированы закономерность роста выручки предприятия и принцип максимизации выручки. Изучена динамика оптимальной выручки в зависимости от параметров модели и дана графическая иллюстрация. Приведены численные примеры эффективности установленных критериев доходности. </w:t>
      </w:r>
    </w:p>
    <w:p w:rsidR="0045732D" w:rsidRPr="0082050E" w:rsidRDefault="0045732D" w:rsidP="0045732D">
      <w:pPr>
        <w:pStyle w:val="-JEL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  <w:b/>
          <w:bCs/>
        </w:rPr>
        <w:t>Ключевые слова:</w:t>
      </w:r>
      <w:r w:rsidRPr="0082050E">
        <w:rPr>
          <w:rFonts w:ascii="Times New Roman" w:hAnsi="Times New Roman" w:cs="Times New Roman"/>
        </w:rPr>
        <w:t xml:space="preserve"> объем продаж, цена, выручка, эластичность, инфляция. </w:t>
      </w:r>
    </w:p>
    <w:p w:rsidR="0045732D" w:rsidRDefault="0045732D" w:rsidP="0045732D">
      <w:pPr>
        <w:pStyle w:val="-JEL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  <w:b/>
          <w:bCs/>
        </w:rPr>
        <w:t>JEL-классификация:</w:t>
      </w:r>
      <w:r w:rsidRPr="0082050E">
        <w:rPr>
          <w:rFonts w:ascii="Times New Roman" w:hAnsi="Times New Roman" w:cs="Times New Roman"/>
        </w:rPr>
        <w:t xml:space="preserve"> C02, C65.</w:t>
      </w:r>
    </w:p>
    <w:p w:rsidR="0082050E" w:rsidRPr="0082050E" w:rsidRDefault="0082050E" w:rsidP="0082050E">
      <w:pPr>
        <w:pStyle w:val="a4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</w:rPr>
        <w:t xml:space="preserve">Материал поступил </w:t>
      </w:r>
      <w:r>
        <w:rPr>
          <w:rFonts w:ascii="Times New Roman" w:hAnsi="Times New Roman" w:cs="Times New Roman"/>
        </w:rPr>
        <w:t>19</w:t>
      </w:r>
      <w:r w:rsidRPr="0082050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82050E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82050E">
        <w:rPr>
          <w:rFonts w:ascii="Times New Roman" w:hAnsi="Times New Roman" w:cs="Times New Roman"/>
        </w:rPr>
        <w:t xml:space="preserve"> г.</w:t>
      </w:r>
    </w:p>
    <w:p w:rsidR="0021278A" w:rsidRPr="0082050E" w:rsidRDefault="0021278A" w:rsidP="0021278A">
      <w:pPr>
        <w:pStyle w:val="--0"/>
        <w:rPr>
          <w:rFonts w:ascii="Times New Roman" w:hAnsi="Times New Roman" w:cs="Times New Roman"/>
        </w:rPr>
      </w:pPr>
    </w:p>
    <w:p w:rsidR="0045732D" w:rsidRPr="0082050E" w:rsidRDefault="0045732D" w:rsidP="0045732D">
      <w:pPr>
        <w:pStyle w:val="--"/>
        <w:rPr>
          <w:rFonts w:ascii="Times New Roman" w:hAnsi="Times New Roman" w:cs="Times New Roman"/>
          <w:b w:val="0"/>
          <w:bCs w:val="0"/>
          <w:color w:val="auto"/>
          <w:spacing w:val="0"/>
        </w:rPr>
      </w:pPr>
      <w:r w:rsidRPr="0082050E">
        <w:rPr>
          <w:rFonts w:ascii="Times New Roman" w:hAnsi="Times New Roman" w:cs="Times New Roman"/>
          <w:color w:val="auto"/>
          <w:spacing w:val="0"/>
        </w:rPr>
        <w:t>УПРАВЛЕНИЕ ЗАПАСАМИ В ЗАКУПОЧНОЙ ЛОГИСТИКЕ В КОРПОРАТИВНОЙ ИНФОРМАЦИОННОЙ СИСТЕМЕ: КОНЦЕПТУАЛЬНЫЙ ПОДХОД</w:t>
      </w:r>
    </w:p>
    <w:p w:rsidR="0045732D" w:rsidRPr="0082050E" w:rsidRDefault="0045732D" w:rsidP="0045732D">
      <w:pPr>
        <w:pStyle w:val="-0"/>
        <w:rPr>
          <w:rFonts w:ascii="Times New Roman" w:hAnsi="Times New Roman" w:cs="Times New Roman"/>
          <w:spacing w:val="0"/>
        </w:rPr>
      </w:pPr>
      <w:r w:rsidRPr="0082050E">
        <w:rPr>
          <w:rFonts w:ascii="Times New Roman" w:hAnsi="Times New Roman" w:cs="Times New Roman"/>
          <w:spacing w:val="0"/>
        </w:rPr>
        <w:t xml:space="preserve">С.Ф. </w:t>
      </w:r>
      <w:proofErr w:type="spellStart"/>
      <w:r w:rsidRPr="0082050E">
        <w:rPr>
          <w:rFonts w:ascii="Times New Roman" w:hAnsi="Times New Roman" w:cs="Times New Roman"/>
          <w:spacing w:val="0"/>
        </w:rPr>
        <w:t>Миксюк</w:t>
      </w:r>
      <w:proofErr w:type="spellEnd"/>
      <w:r w:rsidRPr="0082050E">
        <w:rPr>
          <w:rFonts w:ascii="Times New Roman" w:hAnsi="Times New Roman" w:cs="Times New Roman"/>
          <w:spacing w:val="0"/>
        </w:rPr>
        <w:t xml:space="preserve">, Е.В. </w:t>
      </w:r>
      <w:proofErr w:type="spellStart"/>
      <w:r w:rsidRPr="0082050E">
        <w:rPr>
          <w:rFonts w:ascii="Times New Roman" w:hAnsi="Times New Roman" w:cs="Times New Roman"/>
          <w:spacing w:val="0"/>
        </w:rPr>
        <w:t>Анкуда</w:t>
      </w:r>
      <w:proofErr w:type="spellEnd"/>
      <w:r w:rsidRPr="0082050E">
        <w:rPr>
          <w:rFonts w:ascii="Times New Roman" w:hAnsi="Times New Roman" w:cs="Times New Roman"/>
          <w:b w:val="0"/>
          <w:bCs w:val="0"/>
          <w:spacing w:val="0"/>
          <w:sz w:val="13"/>
          <w:szCs w:val="13"/>
        </w:rPr>
        <w:t>*</w:t>
      </w:r>
    </w:p>
    <w:p w:rsidR="0045732D" w:rsidRPr="0082050E" w:rsidRDefault="0045732D" w:rsidP="0045732D">
      <w:pPr>
        <w:pStyle w:val="-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</w:rPr>
        <w:t xml:space="preserve">В статье разработаны концептуальные модели управления номенклатурными и </w:t>
      </w:r>
      <w:proofErr w:type="spellStart"/>
      <w:r w:rsidRPr="0082050E">
        <w:rPr>
          <w:rFonts w:ascii="Times New Roman" w:hAnsi="Times New Roman" w:cs="Times New Roman"/>
        </w:rPr>
        <w:t>неноменклатурными</w:t>
      </w:r>
      <w:proofErr w:type="spellEnd"/>
      <w:r w:rsidRPr="0082050E">
        <w:rPr>
          <w:rFonts w:ascii="Times New Roman" w:hAnsi="Times New Roman" w:cs="Times New Roman"/>
        </w:rPr>
        <w:t xml:space="preserve"> запасами в закупочной логистике производственного предприятия в условиях экономической нестабильности в контексте использования корпоративных информационных систем. Разработан алгоритм увязки параметров управления запасами в закупочной логистике и индикаторов экономической конъюнктуры с набором ключевых показателей эффективности управления. Систематизированы исследования в части обоснования нормы текущего запаса </w:t>
      </w:r>
      <w:proofErr w:type="gramStart"/>
      <w:r w:rsidRPr="0082050E">
        <w:rPr>
          <w:rFonts w:ascii="Times New Roman" w:hAnsi="Times New Roman" w:cs="Times New Roman"/>
        </w:rPr>
        <w:t>для</w:t>
      </w:r>
      <w:proofErr w:type="gramEnd"/>
      <w:r w:rsidRPr="0082050E">
        <w:rPr>
          <w:rFonts w:ascii="Times New Roman" w:hAnsi="Times New Roman" w:cs="Times New Roman"/>
        </w:rPr>
        <w:t xml:space="preserve"> </w:t>
      </w:r>
      <w:proofErr w:type="gramStart"/>
      <w:r w:rsidRPr="0082050E">
        <w:rPr>
          <w:rFonts w:ascii="Times New Roman" w:hAnsi="Times New Roman" w:cs="Times New Roman"/>
        </w:rPr>
        <w:t>одно</w:t>
      </w:r>
      <w:proofErr w:type="gramEnd"/>
      <w:r w:rsidRPr="0082050E">
        <w:rPr>
          <w:rFonts w:ascii="Times New Roman" w:hAnsi="Times New Roman" w:cs="Times New Roman"/>
        </w:rPr>
        <w:t xml:space="preserve">- и многономенклатурных моделей в условиях различной экономической конъюнктуры. Обоснован выбор методики нормирования страхового запаса на основе использования модифицированной формулы </w:t>
      </w:r>
      <w:proofErr w:type="spellStart"/>
      <w:r w:rsidRPr="0082050E">
        <w:rPr>
          <w:rFonts w:ascii="Times New Roman" w:hAnsi="Times New Roman" w:cs="Times New Roman"/>
        </w:rPr>
        <w:t>Феттера</w:t>
      </w:r>
      <w:proofErr w:type="spellEnd"/>
      <w:r w:rsidRPr="0082050E">
        <w:rPr>
          <w:rFonts w:ascii="Times New Roman" w:hAnsi="Times New Roman" w:cs="Times New Roman"/>
        </w:rPr>
        <w:t>.</w:t>
      </w:r>
    </w:p>
    <w:p w:rsidR="0045732D" w:rsidRPr="0082050E" w:rsidRDefault="0045732D" w:rsidP="0045732D">
      <w:pPr>
        <w:pStyle w:val="-JEL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  <w:b/>
          <w:bCs/>
        </w:rPr>
        <w:t>Ключевые слова:</w:t>
      </w:r>
      <w:r w:rsidRPr="0082050E">
        <w:rPr>
          <w:rFonts w:ascii="Times New Roman" w:hAnsi="Times New Roman" w:cs="Times New Roman"/>
        </w:rPr>
        <w:t xml:space="preserve"> запасы, модель и параметры управления запасами, экономичный объем заказа, страховой запас.</w:t>
      </w:r>
    </w:p>
    <w:p w:rsidR="0045732D" w:rsidRDefault="0045732D" w:rsidP="0045732D">
      <w:pPr>
        <w:pStyle w:val="-JEL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  <w:b/>
          <w:bCs/>
        </w:rPr>
        <w:t>JEL-классификация</w:t>
      </w:r>
      <w:r w:rsidRPr="0082050E">
        <w:rPr>
          <w:rFonts w:ascii="Times New Roman" w:hAnsi="Times New Roman" w:cs="Times New Roman"/>
          <w:i/>
          <w:iCs/>
        </w:rPr>
        <w:t xml:space="preserve">: </w:t>
      </w:r>
      <w:r w:rsidRPr="0082050E">
        <w:rPr>
          <w:rFonts w:ascii="Times New Roman" w:hAnsi="Times New Roman" w:cs="Times New Roman"/>
        </w:rPr>
        <w:t>М21, М39.</w:t>
      </w:r>
    </w:p>
    <w:p w:rsidR="0082050E" w:rsidRPr="0082050E" w:rsidRDefault="0082050E" w:rsidP="0045732D">
      <w:pPr>
        <w:pStyle w:val="-JEL"/>
        <w:rPr>
          <w:rFonts w:ascii="Times New Roman" w:hAnsi="Times New Roman" w:cs="Times New Roman"/>
        </w:rPr>
      </w:pPr>
    </w:p>
    <w:p w:rsidR="0045732D" w:rsidRPr="0082050E" w:rsidRDefault="0045732D" w:rsidP="0045732D">
      <w:pPr>
        <w:pStyle w:val="a4"/>
        <w:rPr>
          <w:rFonts w:ascii="Times New Roman" w:hAnsi="Times New Roman" w:cs="Times New Roman"/>
          <w:b/>
          <w:bCs/>
        </w:rPr>
      </w:pPr>
      <w:r w:rsidRPr="0082050E">
        <w:rPr>
          <w:rFonts w:ascii="Times New Roman" w:hAnsi="Times New Roman" w:cs="Times New Roman"/>
        </w:rPr>
        <w:t>Материал поступил 18.11.2019 г.</w:t>
      </w:r>
    </w:p>
    <w:p w:rsidR="0045732D" w:rsidRPr="0082050E" w:rsidRDefault="0045732D" w:rsidP="0045732D">
      <w:pPr>
        <w:pStyle w:val="--0"/>
        <w:rPr>
          <w:rFonts w:ascii="Times New Roman" w:hAnsi="Times New Roman" w:cs="Times New Roman"/>
        </w:rPr>
      </w:pPr>
    </w:p>
    <w:p w:rsidR="0045732D" w:rsidRPr="0082050E" w:rsidRDefault="0045732D" w:rsidP="0045732D">
      <w:pPr>
        <w:pStyle w:val="--"/>
        <w:rPr>
          <w:rFonts w:ascii="Times New Roman" w:hAnsi="Times New Roman" w:cs="Times New Roman"/>
          <w:color w:val="auto"/>
          <w:spacing w:val="0"/>
        </w:rPr>
      </w:pPr>
      <w:r w:rsidRPr="0082050E">
        <w:rPr>
          <w:rFonts w:ascii="Times New Roman" w:hAnsi="Times New Roman" w:cs="Times New Roman"/>
          <w:color w:val="auto"/>
          <w:spacing w:val="0"/>
        </w:rPr>
        <w:t xml:space="preserve">ЦИФРОВАЯ ТРАНСФОРМАЦИЯ МЕЖДУНАРОДНЫХ ГРУЗОПЕРЕВОЗОК В РЕСПУБЛИКЕ БЕЛАРУСЬ КАК ФАКТОР ЭКОНОМИЧЕСКОГО РОСТА </w:t>
      </w:r>
    </w:p>
    <w:p w:rsidR="0045732D" w:rsidRPr="0082050E" w:rsidRDefault="0045732D" w:rsidP="0045732D">
      <w:pPr>
        <w:pStyle w:val="-0"/>
        <w:rPr>
          <w:rFonts w:ascii="Times New Roman" w:hAnsi="Times New Roman" w:cs="Times New Roman"/>
          <w:spacing w:val="0"/>
        </w:rPr>
      </w:pPr>
      <w:r w:rsidRPr="0082050E">
        <w:rPr>
          <w:rFonts w:ascii="Times New Roman" w:hAnsi="Times New Roman" w:cs="Times New Roman"/>
          <w:spacing w:val="0"/>
        </w:rPr>
        <w:t xml:space="preserve">Т.С. </w:t>
      </w:r>
      <w:proofErr w:type="spellStart"/>
      <w:r w:rsidRPr="0082050E">
        <w:rPr>
          <w:rFonts w:ascii="Times New Roman" w:hAnsi="Times New Roman" w:cs="Times New Roman"/>
          <w:spacing w:val="0"/>
        </w:rPr>
        <w:t>Купревич</w:t>
      </w:r>
      <w:proofErr w:type="spellEnd"/>
      <w:r w:rsidRPr="0082050E">
        <w:rPr>
          <w:rFonts w:ascii="Times New Roman" w:hAnsi="Times New Roman" w:cs="Times New Roman"/>
          <w:b w:val="0"/>
          <w:bCs w:val="0"/>
          <w:spacing w:val="0"/>
          <w:sz w:val="13"/>
          <w:szCs w:val="13"/>
        </w:rPr>
        <w:t>*</w:t>
      </w:r>
    </w:p>
    <w:p w:rsidR="0045732D" w:rsidRPr="0082050E" w:rsidRDefault="0045732D" w:rsidP="0045732D">
      <w:pPr>
        <w:pStyle w:val="-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</w:rPr>
        <w:t xml:space="preserve">В статье рассматриваются особенности и тенденции международных грузоперевозок. Обосновывается значимость цифровых технологий для повышения эффективности </w:t>
      </w:r>
      <w:proofErr w:type="spellStart"/>
      <w:r w:rsidRPr="0082050E">
        <w:rPr>
          <w:rFonts w:ascii="Times New Roman" w:hAnsi="Times New Roman" w:cs="Times New Roman"/>
        </w:rPr>
        <w:t>транспортно-логистических</w:t>
      </w:r>
      <w:proofErr w:type="spellEnd"/>
      <w:r w:rsidRPr="0082050E">
        <w:rPr>
          <w:rFonts w:ascii="Times New Roman" w:hAnsi="Times New Roman" w:cs="Times New Roman"/>
        </w:rPr>
        <w:t xml:space="preserve"> услуг. Дается оценка эффективности </w:t>
      </w:r>
      <w:proofErr w:type="spellStart"/>
      <w:r w:rsidRPr="0082050E">
        <w:rPr>
          <w:rFonts w:ascii="Times New Roman" w:hAnsi="Times New Roman" w:cs="Times New Roman"/>
        </w:rPr>
        <w:t>логистической</w:t>
      </w:r>
      <w:proofErr w:type="spellEnd"/>
      <w:r w:rsidRPr="0082050E">
        <w:rPr>
          <w:rFonts w:ascii="Times New Roman" w:hAnsi="Times New Roman" w:cs="Times New Roman"/>
        </w:rPr>
        <w:t xml:space="preserve"> деятельности Республики Беларусь. Разработаны практические рекомендации по развитию в стране международных грузоперевозок в условиях цифровой экономики и усилению интеграции Беларуси в мировую экономику. Отмечается, что цифровая трансформация различных процессов в транспортной отрасли позволяет наращивать транзитный потенциал страны.</w:t>
      </w:r>
    </w:p>
    <w:p w:rsidR="0045732D" w:rsidRPr="0082050E" w:rsidRDefault="0045732D" w:rsidP="0045732D">
      <w:pPr>
        <w:pStyle w:val="-JEL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  <w:b/>
          <w:bCs/>
        </w:rPr>
        <w:t>Ключевые слова:</w:t>
      </w:r>
      <w:r w:rsidRPr="0082050E">
        <w:rPr>
          <w:rFonts w:ascii="Times New Roman" w:hAnsi="Times New Roman" w:cs="Times New Roman"/>
        </w:rPr>
        <w:t xml:space="preserve"> международные грузоперевозки, цифровая экономика, мировая торговля, индекс эффективности логистики, Республика Беларусь. </w:t>
      </w:r>
    </w:p>
    <w:p w:rsidR="0045732D" w:rsidRPr="0082050E" w:rsidRDefault="0045732D" w:rsidP="0045732D">
      <w:pPr>
        <w:pStyle w:val="-JEL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  <w:b/>
          <w:bCs/>
        </w:rPr>
        <w:t>JEL-классификация</w:t>
      </w:r>
      <w:r w:rsidRPr="0082050E">
        <w:rPr>
          <w:rFonts w:ascii="Times New Roman" w:hAnsi="Times New Roman" w:cs="Times New Roman"/>
        </w:rPr>
        <w:t>: F13, F20.</w:t>
      </w:r>
    </w:p>
    <w:p w:rsidR="0045732D" w:rsidRPr="0082050E" w:rsidRDefault="0045732D" w:rsidP="0045732D">
      <w:pPr>
        <w:pStyle w:val="a4"/>
        <w:rPr>
          <w:rFonts w:ascii="Times New Roman" w:hAnsi="Times New Roman" w:cs="Times New Roman"/>
        </w:rPr>
      </w:pPr>
      <w:r w:rsidRPr="0082050E">
        <w:rPr>
          <w:rFonts w:ascii="Times New Roman" w:hAnsi="Times New Roman" w:cs="Times New Roman"/>
        </w:rPr>
        <w:t>Материал поступил 5.09.2019 г.</w:t>
      </w:r>
    </w:p>
    <w:p w:rsidR="0045732D" w:rsidRPr="0082050E" w:rsidRDefault="0045732D" w:rsidP="0045732D">
      <w:pPr>
        <w:rPr>
          <w:rFonts w:ascii="Times New Roman" w:hAnsi="Times New Roman" w:cs="Times New Roman"/>
        </w:rPr>
      </w:pPr>
    </w:p>
    <w:sectPr w:rsidR="0045732D" w:rsidRPr="0082050E" w:rsidSect="006046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Peterburg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732D"/>
    <w:rsid w:val="0021278A"/>
    <w:rsid w:val="0045732D"/>
    <w:rsid w:val="0082050E"/>
    <w:rsid w:val="00BE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с линией"/>
    <w:rsid w:val="0045732D"/>
    <w:pPr>
      <w:pBdr>
        <w:bottom w:val="single" w:sz="6" w:space="0" w:color="auto"/>
        <w:between w:val="single" w:sz="6" w:space="5" w:color="auto"/>
      </w:pBdr>
      <w:autoSpaceDE w:val="0"/>
      <w:autoSpaceDN w:val="0"/>
      <w:adjustRightInd w:val="0"/>
      <w:spacing w:after="0" w:line="240" w:lineRule="auto"/>
      <w:jc w:val="right"/>
    </w:pPr>
    <w:rPr>
      <w:rFonts w:ascii="Petersburg" w:hAnsi="Petersburg" w:cs="Petersburg"/>
      <w:i/>
      <w:iCs/>
      <w:sz w:val="20"/>
      <w:szCs w:val="20"/>
    </w:rPr>
  </w:style>
  <w:style w:type="paragraph" w:customStyle="1" w:styleId="-JEL">
    <w:name w:val="рез-текст JEL"/>
    <w:basedOn w:val="a"/>
    <w:uiPriority w:val="99"/>
    <w:rsid w:val="0045732D"/>
    <w:pPr>
      <w:tabs>
        <w:tab w:val="left" w:pos="680"/>
      </w:tabs>
      <w:autoSpaceDE w:val="0"/>
      <w:autoSpaceDN w:val="0"/>
      <w:adjustRightInd w:val="0"/>
      <w:spacing w:before="170" w:after="17" w:line="240" w:lineRule="auto"/>
      <w:ind w:firstLine="480"/>
      <w:jc w:val="both"/>
    </w:pPr>
    <w:rPr>
      <w:rFonts w:ascii="Petersburg" w:hAnsi="Petersburg" w:cs="Petersburg"/>
      <w:sz w:val="20"/>
      <w:szCs w:val="20"/>
    </w:rPr>
  </w:style>
  <w:style w:type="paragraph" w:customStyle="1" w:styleId="-">
    <w:name w:val="рез-текст"/>
    <w:basedOn w:val="a"/>
    <w:uiPriority w:val="99"/>
    <w:rsid w:val="0045732D"/>
    <w:pPr>
      <w:tabs>
        <w:tab w:val="left" w:pos="680"/>
      </w:tabs>
      <w:autoSpaceDE w:val="0"/>
      <w:autoSpaceDN w:val="0"/>
      <w:adjustRightInd w:val="0"/>
      <w:spacing w:before="227" w:after="17" w:line="240" w:lineRule="auto"/>
      <w:ind w:firstLine="480"/>
      <w:jc w:val="both"/>
    </w:pPr>
    <w:rPr>
      <w:rFonts w:ascii="Petersburg" w:hAnsi="Petersburg" w:cs="Petersburg"/>
      <w:sz w:val="20"/>
      <w:szCs w:val="20"/>
    </w:rPr>
  </w:style>
  <w:style w:type="paragraph" w:customStyle="1" w:styleId="-0">
    <w:name w:val="авт-статьи"/>
    <w:basedOn w:val="a"/>
    <w:uiPriority w:val="99"/>
    <w:rsid w:val="0045732D"/>
    <w:pPr>
      <w:autoSpaceDE w:val="0"/>
      <w:autoSpaceDN w:val="0"/>
      <w:adjustRightInd w:val="0"/>
      <w:spacing w:before="57" w:after="0" w:line="240" w:lineRule="auto"/>
      <w:jc w:val="center"/>
    </w:pPr>
    <w:rPr>
      <w:rFonts w:ascii="Petersburg" w:hAnsi="Petersburg" w:cs="Petersburg"/>
      <w:b/>
      <w:bCs/>
      <w:spacing w:val="200"/>
      <w:sz w:val="24"/>
      <w:szCs w:val="24"/>
    </w:rPr>
  </w:style>
  <w:style w:type="paragraph" w:customStyle="1" w:styleId="--">
    <w:name w:val="Заголовок-жур-статьи"/>
    <w:uiPriority w:val="99"/>
    <w:rsid w:val="0045732D"/>
    <w:pPr>
      <w:autoSpaceDE w:val="0"/>
      <w:autoSpaceDN w:val="0"/>
      <w:adjustRightInd w:val="0"/>
      <w:spacing w:after="240" w:line="240" w:lineRule="auto"/>
      <w:jc w:val="center"/>
    </w:pPr>
    <w:rPr>
      <w:rFonts w:ascii="Peterburg" w:hAnsi="Peterburg" w:cs="Peterburg"/>
      <w:b/>
      <w:bCs/>
      <w:caps/>
      <w:color w:val="000000"/>
      <w:spacing w:val="200"/>
      <w:sz w:val="28"/>
      <w:szCs w:val="28"/>
    </w:rPr>
  </w:style>
  <w:style w:type="paragraph" w:customStyle="1" w:styleId="a4">
    <w:name w:val="Подпись с чертой"/>
    <w:rsid w:val="0045732D"/>
    <w:pPr>
      <w:pBdr>
        <w:bottom w:val="single" w:sz="2" w:space="0" w:color="auto"/>
        <w:between w:val="single" w:sz="2" w:space="0" w:color="auto"/>
      </w:pBdr>
      <w:autoSpaceDE w:val="0"/>
      <w:autoSpaceDN w:val="0"/>
      <w:adjustRightInd w:val="0"/>
      <w:spacing w:after="0" w:line="240" w:lineRule="auto"/>
      <w:jc w:val="right"/>
    </w:pPr>
    <w:rPr>
      <w:rFonts w:ascii="Petersburg" w:hAnsi="Petersburg" w:cs="Petersburg"/>
      <w:i/>
      <w:iCs/>
      <w:sz w:val="20"/>
      <w:szCs w:val="20"/>
    </w:rPr>
  </w:style>
  <w:style w:type="paragraph" w:customStyle="1" w:styleId="-1">
    <w:name w:val="рез-текст ключ"/>
    <w:basedOn w:val="a"/>
    <w:uiPriority w:val="99"/>
    <w:rsid w:val="0045732D"/>
    <w:pPr>
      <w:tabs>
        <w:tab w:val="left" w:pos="680"/>
      </w:tabs>
      <w:autoSpaceDE w:val="0"/>
      <w:autoSpaceDN w:val="0"/>
      <w:adjustRightInd w:val="0"/>
      <w:spacing w:before="170" w:after="17" w:line="240" w:lineRule="auto"/>
      <w:ind w:firstLine="480"/>
      <w:jc w:val="both"/>
    </w:pPr>
    <w:rPr>
      <w:rFonts w:ascii="Petersburg" w:hAnsi="Petersburg" w:cs="Petersburg"/>
      <w:sz w:val="20"/>
      <w:szCs w:val="20"/>
    </w:rPr>
  </w:style>
  <w:style w:type="paragraph" w:customStyle="1" w:styleId="--0">
    <w:name w:val="сноска-жур -без лин"/>
    <w:basedOn w:val="a"/>
    <w:next w:val="a"/>
    <w:uiPriority w:val="99"/>
    <w:rsid w:val="0045732D"/>
    <w:pPr>
      <w:tabs>
        <w:tab w:val="left" w:pos="312"/>
        <w:tab w:val="left" w:pos="680"/>
      </w:tabs>
      <w:autoSpaceDE w:val="0"/>
      <w:autoSpaceDN w:val="0"/>
      <w:adjustRightInd w:val="0"/>
      <w:spacing w:after="0" w:line="240" w:lineRule="auto"/>
      <w:ind w:firstLine="480"/>
      <w:jc w:val="both"/>
    </w:pPr>
    <w:rPr>
      <w:rFonts w:ascii="Petersburg" w:hAnsi="Petersburg" w:cs="Petersburg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2020-04-07T09:33:00Z</dcterms:created>
  <dcterms:modified xsi:type="dcterms:W3CDTF">2020-04-07T09:46:00Z</dcterms:modified>
</cp:coreProperties>
</file>